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大赛就业赛道方案</w:t>
      </w:r>
    </w:p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一、比赛内容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考察学生的求职实战能力、个人发展路径与经济社会发展需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要的适应度，就业能力与职业目标和岗位的契合度。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二、参赛组别和对象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（一）就业赛道设5个分赛道。其中，针对企业职能岗位，设产品研发、生产服务、市场营销、通用职能分赛道（按相近行业分小组）；针对公共服务岗位，设公共服务分赛道。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（二）就业赛道参赛对象为本科三、四年级（部分专业五年级）学生和全体研究生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三、参赛材料要求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参赛选手在大赛平台（网址：zgs.chsi.com.cn）提交以下参赛材料：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1.求职简历（PDF格式）。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2.就业能力展示（PPT格式，不超过50MB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可加入视频）。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3.辅助证明材料，包括实践、实习、获奖等证明材料用PDF  格式，不超过 50MB），整合为单个文件。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、复赛评审标准</w:t>
      </w:r>
    </w:p>
    <w:tbl>
      <w:tblPr>
        <w:tblStyle w:val="7"/>
        <w:tblW w:w="90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1800"/>
        <w:gridCol w:w="2909"/>
        <w:gridCol w:w="712"/>
        <w:gridCol w:w="706"/>
        <w:gridCol w:w="708"/>
        <w:gridCol w:w="708"/>
        <w:gridCol w:w="7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46" w:type="dxa"/>
            <w:gridSpan w:val="2"/>
            <w:vAlign w:val="center"/>
          </w:tcPr>
          <w:p>
            <w:pPr>
              <w:spacing w:before="37" w:line="214" w:lineRule="auto"/>
              <w:ind w:left="1003"/>
              <w:jc w:val="both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指标</w:t>
            </w:r>
          </w:p>
        </w:tc>
        <w:tc>
          <w:tcPr>
            <w:tcW w:w="2909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94" w:line="204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说  明</w:t>
            </w:r>
          </w:p>
        </w:tc>
        <w:tc>
          <w:tcPr>
            <w:tcW w:w="3557" w:type="dxa"/>
            <w:gridSpan w:val="5"/>
            <w:vAlign w:val="center"/>
          </w:tcPr>
          <w:p>
            <w:pPr>
              <w:spacing w:before="37" w:line="214" w:lineRule="auto"/>
              <w:ind w:left="1095"/>
              <w:jc w:val="both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分赛道分值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746" w:type="dxa"/>
            <w:vAlign w:val="center"/>
          </w:tcPr>
          <w:p>
            <w:pPr>
              <w:spacing w:before="39" w:line="238" w:lineRule="auto"/>
              <w:ind w:right="2"/>
              <w:jc w:val="center"/>
              <w:rPr>
                <w:rFonts w:ascii="黑体" w:hAnsi="黑体" w:eastAsia="黑体" w:cs="黑体"/>
                <w:spacing w:val="-9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-9"/>
                <w:sz w:val="23"/>
                <w:szCs w:val="23"/>
                <w:lang w:val="en-US" w:eastAsia="zh-CN"/>
              </w:rPr>
              <w:t>一</w:t>
            </w:r>
            <w:r>
              <w:rPr>
                <w:rFonts w:ascii="黑体" w:hAnsi="黑体" w:eastAsia="黑体" w:cs="黑体"/>
                <w:spacing w:val="-9"/>
                <w:sz w:val="23"/>
                <w:szCs w:val="23"/>
              </w:rPr>
              <w:t>级</w:t>
            </w:r>
          </w:p>
          <w:p>
            <w:pPr>
              <w:spacing w:before="39" w:line="238" w:lineRule="auto"/>
              <w:ind w:right="2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6"/>
                <w:sz w:val="23"/>
                <w:szCs w:val="23"/>
              </w:rPr>
              <w:t>指标</w:t>
            </w:r>
          </w:p>
        </w:tc>
        <w:tc>
          <w:tcPr>
            <w:tcW w:w="1800" w:type="dxa"/>
            <w:vAlign w:val="center"/>
          </w:tcPr>
          <w:p>
            <w:pPr>
              <w:spacing w:before="195" w:line="229" w:lineRule="auto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二级指标</w:t>
            </w:r>
          </w:p>
        </w:tc>
        <w:tc>
          <w:tcPr>
            <w:tcW w:w="2909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before="38" w:line="237" w:lineRule="auto"/>
              <w:ind w:left="126" w:right="130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6"/>
                <w:sz w:val="23"/>
                <w:szCs w:val="23"/>
              </w:rPr>
              <w:t>产品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3"/>
                <w:szCs w:val="23"/>
              </w:rPr>
              <w:t>研发</w:t>
            </w:r>
          </w:p>
        </w:tc>
        <w:tc>
          <w:tcPr>
            <w:tcW w:w="706" w:type="dxa"/>
            <w:vAlign w:val="center"/>
          </w:tcPr>
          <w:p>
            <w:pPr>
              <w:spacing w:before="38" w:line="237" w:lineRule="auto"/>
              <w:ind w:left="123" w:right="128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6"/>
                <w:sz w:val="23"/>
                <w:szCs w:val="23"/>
              </w:rPr>
              <w:t>生产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3"/>
                <w:szCs w:val="23"/>
              </w:rPr>
              <w:t>服务</w:t>
            </w:r>
          </w:p>
        </w:tc>
        <w:tc>
          <w:tcPr>
            <w:tcW w:w="708" w:type="dxa"/>
            <w:vAlign w:val="center"/>
          </w:tcPr>
          <w:p>
            <w:pPr>
              <w:spacing w:before="39" w:line="238" w:lineRule="auto"/>
              <w:ind w:left="131" w:right="128" w:hanging="1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8"/>
                <w:sz w:val="23"/>
                <w:szCs w:val="23"/>
              </w:rPr>
              <w:t>市场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3"/>
                <w:szCs w:val="23"/>
              </w:rPr>
              <w:t>营销</w:t>
            </w:r>
          </w:p>
        </w:tc>
        <w:tc>
          <w:tcPr>
            <w:tcW w:w="708" w:type="dxa"/>
            <w:vAlign w:val="center"/>
          </w:tcPr>
          <w:p>
            <w:pPr>
              <w:spacing w:before="38" w:line="238" w:lineRule="auto"/>
              <w:ind w:left="126" w:right="128" w:hanging="1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6"/>
                <w:sz w:val="23"/>
                <w:szCs w:val="23"/>
              </w:rPr>
              <w:t>通用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3"/>
                <w:szCs w:val="23"/>
              </w:rPr>
              <w:t>职能</w:t>
            </w:r>
          </w:p>
        </w:tc>
        <w:tc>
          <w:tcPr>
            <w:tcW w:w="723" w:type="dxa"/>
            <w:vAlign w:val="center"/>
          </w:tcPr>
          <w:p>
            <w:pPr>
              <w:spacing w:before="38" w:line="237" w:lineRule="auto"/>
              <w:ind w:left="131" w:right="138" w:firstLine="2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8"/>
                <w:sz w:val="23"/>
                <w:szCs w:val="23"/>
              </w:rPr>
              <w:t>公共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3"/>
                <w:szCs w:val="23"/>
              </w:rPr>
              <w:t>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746" w:type="dxa"/>
            <w:vMerge w:val="restart"/>
            <w:textDirection w:val="tbRlV"/>
            <w:vAlign w:val="center"/>
          </w:tcPr>
          <w:p>
            <w:pPr>
              <w:spacing w:before="199" w:line="214" w:lineRule="auto"/>
              <w:jc w:val="center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8"/>
                <w:sz w:val="29"/>
                <w:szCs w:val="29"/>
                <w:lang w:val="en-US" w:eastAsia="zh-CN"/>
              </w:rPr>
              <w:t xml:space="preserve">通  用  </w:t>
            </w:r>
            <w:r>
              <w:rPr>
                <w:rFonts w:ascii="仿宋" w:hAnsi="仿宋" w:eastAsia="仿宋" w:cs="仿宋"/>
                <w:spacing w:val="8"/>
                <w:sz w:val="29"/>
                <w:szCs w:val="29"/>
              </w:rPr>
              <w:t>素</w:t>
            </w:r>
            <w:r>
              <w:rPr>
                <w:rFonts w:ascii="仿宋" w:hAnsi="仿宋" w:eastAsia="仿宋" w:cs="仿宋"/>
                <w:spacing w:val="17"/>
                <w:sz w:val="29"/>
                <w:szCs w:val="29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29"/>
                <w:szCs w:val="29"/>
              </w:rPr>
              <w:t>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职业精神</w:t>
            </w:r>
          </w:p>
        </w:tc>
        <w:tc>
          <w:tcPr>
            <w:tcW w:w="2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具有家国情怀，有爱 岗敬业、忠诚守信、奋斗奉献精神等</w:t>
            </w:r>
          </w:p>
        </w:tc>
        <w:tc>
          <w:tcPr>
            <w:tcW w:w="7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35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45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45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746" w:type="dxa"/>
            <w:vMerge w:val="continue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心理素质</w:t>
            </w:r>
          </w:p>
        </w:tc>
        <w:tc>
          <w:tcPr>
            <w:tcW w:w="2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具备目标岗位所需的意志力、抗压能力等</w:t>
            </w:r>
          </w:p>
        </w:tc>
        <w:tc>
          <w:tcPr>
            <w:tcW w:w="71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0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0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0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2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880" w:hRule="atLeast"/>
        </w:trPr>
        <w:tc>
          <w:tcPr>
            <w:tcW w:w="746" w:type="dxa"/>
            <w:vMerge w:val="continue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思维能力</w:t>
            </w:r>
          </w:p>
        </w:tc>
        <w:tc>
          <w:tcPr>
            <w:tcW w:w="2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具备目标岗位所需的 逻辑推理、系统分析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和信息处理能力等</w:t>
            </w:r>
          </w:p>
        </w:tc>
        <w:tc>
          <w:tcPr>
            <w:tcW w:w="71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0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0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0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2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746" w:type="dxa"/>
            <w:vMerge w:val="continue"/>
            <w:textDirection w:val="tbRlV"/>
            <w:vAlign w:val="top"/>
          </w:tcPr>
          <w:p>
            <w:pPr>
              <w:spacing w:before="199" w:line="214" w:lineRule="auto"/>
              <w:ind w:left="167"/>
              <w:jc w:val="both"/>
              <w:rPr>
                <w:rFonts w:ascii="仿宋" w:hAnsi="仿宋" w:eastAsia="仿宋" w:cs="仿宋"/>
                <w:sz w:val="29"/>
                <w:szCs w:val="29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沟通能力</w:t>
            </w:r>
          </w:p>
        </w:tc>
        <w:tc>
          <w:tcPr>
            <w:tcW w:w="2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具备目标岗位所需的语言表达、交流协调能力等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5" w:hRule="atLeast"/>
        </w:trPr>
        <w:tc>
          <w:tcPr>
            <w:tcW w:w="746" w:type="dxa"/>
            <w:vMerge w:val="continue"/>
            <w:textDirection w:val="tbRlV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执行和领导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能力</w:t>
            </w:r>
          </w:p>
        </w:tc>
        <w:tc>
          <w:tcPr>
            <w:tcW w:w="2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能够针对工作任务制定计划并实施，具备目标岗位所需的团队领导、协作、激励和执行能力等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6" w:hRule="atLeast"/>
        </w:trPr>
        <w:tc>
          <w:tcPr>
            <w:tcW w:w="746" w:type="dxa"/>
            <w:vMerge w:val="restart"/>
            <w:tcBorders>
              <w:bottom w:val="nil"/>
            </w:tcBorders>
            <w:vAlign w:val="center"/>
          </w:tcPr>
          <w:p>
            <w:pPr>
              <w:spacing w:before="94" w:line="624" w:lineRule="exact"/>
              <w:jc w:val="center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9"/>
                <w:position w:val="25"/>
                <w:sz w:val="29"/>
                <w:szCs w:val="29"/>
              </w:rPr>
              <w:t>岗位</w:t>
            </w:r>
          </w:p>
          <w:p>
            <w:pPr>
              <w:spacing w:before="1" w:line="222" w:lineRule="auto"/>
              <w:ind w:left="42"/>
              <w:jc w:val="center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5"/>
                <w:sz w:val="29"/>
                <w:szCs w:val="29"/>
              </w:rPr>
              <w:t>能力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岗位认知程度</w:t>
            </w:r>
          </w:p>
        </w:tc>
        <w:tc>
          <w:tcPr>
            <w:tcW w:w="2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全面了解目标行业现状、发展趋势和就业需求，准确把握目标 岗位的任职要求、工作流程、工作内容等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15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15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2" w:hRule="atLeast"/>
        </w:trPr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岗位胜任能力</w:t>
            </w:r>
          </w:p>
        </w:tc>
        <w:tc>
          <w:tcPr>
            <w:tcW w:w="2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具备目标岗位所需的专业能力、实习实践经历、解决实际工作问题的能力等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25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746" w:type="dxa"/>
            <w:vAlign w:val="center"/>
          </w:tcPr>
          <w:p>
            <w:pPr>
              <w:spacing w:before="174" w:line="624" w:lineRule="exact"/>
              <w:ind w:left="16"/>
              <w:jc w:val="center"/>
              <w:rPr>
                <w:rFonts w:ascii="仿宋" w:hAnsi="仿宋" w:eastAsia="仿宋" w:cs="仿宋"/>
                <w:sz w:val="29"/>
                <w:szCs w:val="29"/>
              </w:rPr>
            </w:pPr>
            <w:bookmarkStart w:id="0" w:name="_GoBack"/>
            <w:bookmarkEnd w:id="0"/>
            <w:r>
              <w:rPr>
                <w:rFonts w:ascii="仿宋" w:hAnsi="仿宋" w:eastAsia="仿宋" w:cs="仿宋"/>
                <w:spacing w:val="4"/>
                <w:position w:val="25"/>
                <w:sz w:val="29"/>
                <w:szCs w:val="29"/>
              </w:rPr>
              <w:t>发展</w:t>
            </w:r>
          </w:p>
          <w:p>
            <w:pPr>
              <w:spacing w:line="224" w:lineRule="auto"/>
              <w:ind w:left="18"/>
              <w:jc w:val="center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3"/>
                <w:sz w:val="29"/>
                <w:szCs w:val="29"/>
              </w:rPr>
              <w:t>潜力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—</w:t>
            </w:r>
          </w:p>
        </w:tc>
        <w:tc>
          <w:tcPr>
            <w:tcW w:w="2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职业目标契合行业发展前景和人才需求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67BC3C4-9D7C-424F-B2C6-07C8844EC3F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A412160-7144-4D33-8314-675237F34C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1030BFAC-561D-4198-B519-F1E30244ECB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2477233D-1586-486B-A76E-0D911916225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0AD91618-9398-4D63-B271-1F8DEA4D526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DFBEB8B2-8AF4-4CAC-A201-A9653C59D8B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lYmEwYTc1YTVlMzA0MDQxMDY0OGM3YjVjYzgyOGYifQ=="/>
  </w:docVars>
  <w:rsids>
    <w:rsidRoot w:val="012B30C2"/>
    <w:rsid w:val="012B30C2"/>
    <w:rsid w:val="3AB92FEC"/>
    <w:rsid w:val="5380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2023-10-12T13:31:00Z</dcterms:created>
  <dc:creator>猫哆哩与骚哆哩</dc:creator>
  <cp:lastModifiedBy>猫哆哩与骚哆哩</cp:lastModifiedBy>
  <dcterms:modified xsi:type="dcterms:W3CDTF">2023-10-12T14:06:49Z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BEE5649AB9104EADB612942B05EBB2C7_11</vt:lpwstr>
  </property>
</Properties>
</file>