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小标宋简体" w:cs="Times New Roman"/>
          <w:sz w:val="24"/>
          <w:szCs w:val="36"/>
        </w:rPr>
      </w:pPr>
      <w:r>
        <w:rPr>
          <w:rFonts w:eastAsia="黑体"/>
          <w:sz w:val="32"/>
          <w:szCs w:val="32"/>
        </w:rPr>
        <w:t>附件2</w:t>
      </w:r>
      <w:bookmarkStart w:id="0" w:name="_GoBack"/>
      <w:bookmarkEnd w:id="0"/>
    </w:p>
    <w:p>
      <w:pPr>
        <w:pStyle w:val="4"/>
        <w:widowControl w:val="0"/>
        <w:overflowPunct w:val="0"/>
        <w:adjustRightInd w:val="0"/>
        <w:snapToGrid w:val="0"/>
        <w:spacing w:line="440" w:lineRule="atLeas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江苏省学生家庭经济信息采集量化指标体系</w:t>
      </w:r>
    </w:p>
    <w:p>
      <w:pPr>
        <w:pStyle w:val="4"/>
        <w:widowControl w:val="0"/>
        <w:overflowPunct w:val="0"/>
        <w:adjustRightInd w:val="0"/>
        <w:snapToGrid w:val="0"/>
        <w:spacing w:line="440" w:lineRule="atLeas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（2020年8月修订）</w:t>
      </w:r>
    </w:p>
    <w:p>
      <w:pPr>
        <w:pStyle w:val="4"/>
        <w:widowControl w:val="0"/>
        <w:overflowPunct w:val="0"/>
        <w:adjustRightInd w:val="0"/>
        <w:snapToGrid w:val="0"/>
        <w:spacing w:line="24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tbl>
      <w:tblPr>
        <w:tblStyle w:val="2"/>
        <w:tblW w:w="87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26"/>
        <w:gridCol w:w="3671"/>
        <w:gridCol w:w="1134"/>
        <w:gridCol w:w="1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Header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lang w:bidi="ar"/>
              </w:rPr>
              <w:t>一级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color w:val="000000"/>
                <w:sz w:val="22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lang w:bidi="ar"/>
              </w:rPr>
              <w:t>指标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color w:val="000000"/>
                <w:sz w:val="22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lang w:bidi="ar"/>
              </w:rPr>
              <w:t>二级指标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color w:val="000000"/>
                <w:sz w:val="22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lang w:bidi="ar"/>
              </w:rPr>
              <w:t>三级指标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color w:val="000000"/>
                <w:sz w:val="22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lang w:bidi="ar"/>
              </w:rPr>
              <w:t>分值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color w:val="000000"/>
                <w:sz w:val="22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入学前户籍所在地（地域差异）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苏北地区，西部省份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信息采集表中户籍信息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苏中地区，中部省份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苏南地区，东部省份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集中连片特困地区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家庭住址（城乡差异）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县城及农村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信息采集表中家庭住址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地级市所辖区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本人健康状况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信息采集表中本人健康状况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一般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身体残疾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有严重疾病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家庭类型</w:t>
            </w:r>
          </w:p>
        </w:tc>
        <w:tc>
          <w:tcPr>
            <w:tcW w:w="122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家庭类型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（此项合并最高得100分）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建档立卡家庭子女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低保家庭子女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特困救助供养学生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享受国家定期抚恤补助的优抚对象子女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因公牺牲警察子女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孤儿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困境儿童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特困职工家庭子女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单亲家庭子女父母一方去世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单亲家庭子女父母离异且一方抚养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单亲家庭子女父母离异且双方抚养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家庭成员情况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父亲职业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无业人员（无收入）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信息采集表中家庭成员中父母职业信息设置10个选项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农村务农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劳力工人（技术含量较低）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技术性工人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个体户或自主创业者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一般管理人员或技术人员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中层及以上管理人员或技术人员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-2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自由职业者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军人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-2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退休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父亲健康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状况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健康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信息采集表中健康状况设置四个选项，后两个选项可以多选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一般（有三高、颈肩腰椎等普通慢性病）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身体残疾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有严重疾病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母亲职业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无业人员（无收入）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信息采集表中家庭成员中父母职业信息设置10个选项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农村务农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劳力工人（技术含量较低）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技术性工人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个体户或自主创业者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一般管理人员或技术人员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中层及以上管理人员或技术人员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-2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自由职业者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军人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-2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退休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母亲健康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状况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健康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信息采集表中健康状况设置四个选项，后两个选项可以多选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一般（有三高、颈肩腰椎等普通慢性病）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身体残疾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有严重疾病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兄弟姐妹健康状况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有1个兄弟姐妹身体残疾或重病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有2个兄弟姐妹身体残疾或重病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有3个及以上兄弟姐妹身体残疾或重病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兄弟姐妹读书状况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有1个兄弟姐妹在读义务教育学段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根据信息采集表家庭成员中兄弟姐妹读书情况，此处可以合并得分，例如一个小学一个高中，得分为18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有1个兄弟姐妹在读非义务教育学段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有2个兄弟姐妹在读义务教育学段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有2个兄弟姐妹在读非义务教育学段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pacing w:val="-8"/>
                <w:szCs w:val="21"/>
              </w:rPr>
            </w:pPr>
            <w:r>
              <w:rPr>
                <w:rFonts w:eastAsia="仿宋_GB2312"/>
                <w:color w:val="000000"/>
                <w:spacing w:val="-8"/>
                <w:kern w:val="0"/>
                <w:szCs w:val="21"/>
                <w:lang w:bidi="ar"/>
              </w:rPr>
              <w:t>有3个及以上兄弟姐妹在读义务教育学段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pacing w:val="-8"/>
                <w:szCs w:val="21"/>
              </w:rPr>
            </w:pPr>
            <w:r>
              <w:rPr>
                <w:rFonts w:eastAsia="仿宋_GB2312"/>
                <w:color w:val="000000"/>
                <w:spacing w:val="-8"/>
                <w:kern w:val="0"/>
                <w:szCs w:val="21"/>
                <w:lang w:bidi="ar"/>
              </w:rPr>
              <w:t>有3个及以上兄弟姐妹在读非义务教育学段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影响家庭经济状况其他有关信息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家庭人均年收入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小于等于2000元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根据信息采集表家庭成员月收入计算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2000</w:t>
            </w:r>
            <w:r>
              <w:rPr>
                <w:rStyle w:val="5"/>
                <w:rFonts w:hint="default" w:eastAsia="仿宋_GB2312"/>
                <w:szCs w:val="21"/>
                <w:lang w:bidi="ar"/>
              </w:rPr>
              <w:t>～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6000元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6000</w:t>
            </w:r>
            <w:r>
              <w:rPr>
                <w:rStyle w:val="5"/>
                <w:rFonts w:hint="default" w:eastAsia="仿宋_GB2312"/>
                <w:szCs w:val="21"/>
                <w:lang w:bidi="ar"/>
              </w:rPr>
              <w:t>～</w:t>
            </w:r>
            <w:r>
              <w:rPr>
                <w:rStyle w:val="6"/>
                <w:rFonts w:hint="default"/>
                <w:szCs w:val="21"/>
                <w:lang w:bidi="ar"/>
              </w:rPr>
              <w:t>10000元（含）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10000～20000元（含）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20000～30000元（含）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30000～50000元（含）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50000元以上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近三年家庭遭受自然灾害累计损失情况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未遭受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如果学生选了后三项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，填写相应情况说明。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损失0-10万元（含）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损失10-20万元（含）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损失20万元以上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近三年家庭遭受意外事件累计损失情况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未遭受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如果学生选了后三项，填写相应情况说明。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损失0-10万元（含）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损失10-20万元（含）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损失20万元以上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家庭负债情况（不包括房贷、车贷及其他消费贷款）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无负债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负债10万元（含）以下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负债10-30万元（含）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负债30万元以上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影响家庭经济状况其他有关信息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家庭其他支出及收入情况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赡养老人生活费支出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赡养老人大额医药费（一年超过2000元）支出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有共同生活的祖父母养老金收入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-2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住房或店铺出租收入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-5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股权分红收益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-5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政府救助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定期社会捐赠（不含偶然捐赠）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无其它收入来源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家庭住房情况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城市房改房或商品房1套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与信息采集表一一对应，不可多选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城市房改房或商品房2套及以上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-10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农村住房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城市房改房或商品房和农村住房均有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-5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农村、城市均无房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家庭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是否拥有私家汽车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-15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曾获国家教育资助信息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学前教育学段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获得过资助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累计最高得10分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义务教育学段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获得过资助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高中（中职）教育学段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获得过资助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本专科教育学段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获得过资助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研究生教育学段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获得过资助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8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楷体"/>
      <w:kern w:val="0"/>
      <w:sz w:val="144"/>
      <w:szCs w:val="21"/>
    </w:r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</cp:lastModifiedBy>
  <dcterms:modified xsi:type="dcterms:W3CDTF">2020-09-04T07:33:29Z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