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6"/>
          <w:rFonts w:hint="eastAsia" w:ascii="方正小标宋简体" w:hAnsi="黑体" w:eastAsia="方正小标宋简体" w:cs="黑体"/>
          <w:b w:val="0"/>
          <w:sz w:val="32"/>
          <w:szCs w:val="32"/>
          <w:lang w:val="en-US" w:eastAsia="zh-CN"/>
        </w:rPr>
      </w:pPr>
      <w:r>
        <w:rPr>
          <w:rStyle w:val="6"/>
          <w:rFonts w:hint="eastAsia" w:ascii="方正小标宋简体" w:hAnsi="黑体" w:eastAsia="方正小标宋简体" w:cs="黑体"/>
          <w:b w:val="0"/>
          <w:sz w:val="32"/>
          <w:szCs w:val="32"/>
          <w:lang w:val="en-US" w:eastAsia="zh-CN"/>
        </w:rPr>
        <w:t>附件5：</w:t>
      </w:r>
    </w:p>
    <w:p>
      <w:pPr>
        <w:spacing w:line="600" w:lineRule="exact"/>
        <w:jc w:val="center"/>
        <w:rPr>
          <w:rStyle w:val="6"/>
          <w:rFonts w:hint="eastAsia" w:ascii="方正小标宋简体" w:hAnsi="黑体" w:eastAsia="方正小标宋简体" w:cs="黑体"/>
          <w:b w:val="0"/>
          <w:sz w:val="32"/>
          <w:szCs w:val="32"/>
        </w:rPr>
      </w:pPr>
      <w:r>
        <w:rPr>
          <w:rStyle w:val="6"/>
          <w:rFonts w:hint="eastAsia" w:ascii="方正小标宋简体" w:hAnsi="黑体" w:eastAsia="方正小标宋简体" w:cs="黑体"/>
          <w:b w:val="0"/>
          <w:sz w:val="32"/>
          <w:szCs w:val="32"/>
        </w:rPr>
        <w:t>红旅赛道评审规则</w:t>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一、红旅赛道公益组项目</w:t>
      </w:r>
      <w:r>
        <w:rPr>
          <w:rFonts w:ascii="黑体" w:hAnsi="黑体" w:eastAsia="黑体" w:cs="仿宋_GB2312"/>
          <w:bCs/>
          <w:sz w:val="32"/>
          <w:szCs w:val="32"/>
        </w:rPr>
        <w:t>评审</w:t>
      </w:r>
      <w:r>
        <w:rPr>
          <w:rFonts w:hint="eastAsia" w:ascii="黑体" w:hAnsi="黑体" w:eastAsia="黑体" w:cs="仿宋_GB2312"/>
          <w:bCs/>
          <w:sz w:val="32"/>
          <w:szCs w:val="32"/>
        </w:rPr>
        <w:t>要点</w:t>
      </w:r>
    </w:p>
    <w:tbl>
      <w:tblPr>
        <w:tblStyle w:val="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评审要点</w:t>
            </w:r>
          </w:p>
        </w:tc>
        <w:tc>
          <w:tcPr>
            <w:tcW w:w="7513"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评审内容</w:t>
            </w:r>
          </w:p>
        </w:tc>
        <w:tc>
          <w:tcPr>
            <w:tcW w:w="850"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项目团队</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团队成员的基本素质、业务能力、奉献意愿和价值观与项目需求相匹配。</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团队的组织架构与分工协作合理。</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团队权益结构或公司股权结构合理。</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团队的延续性或接替性。</w:t>
            </w:r>
          </w:p>
        </w:tc>
        <w:tc>
          <w:tcPr>
            <w:tcW w:w="850"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公益性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项目以社会价值为导向，以解决社会问题为使命，不以营利为目的，有可预见的公益成果，公益受众的覆盖面广。</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在公益服务领域有良好产品或服务模式。</w:t>
            </w:r>
          </w:p>
        </w:tc>
        <w:tc>
          <w:tcPr>
            <w:tcW w:w="850"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实效性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项目对精准扶贫、乡村振兴和社区治理等社会问题的贡献度。</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在引入社会资源方面对农村组织和农民增收、地方产业结构优化等的效果。</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项目对促进就业、教育、医疗、养老、环境保护与生态建设等方面的效果。</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创新性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鼓励技术或服务创新、引入或运用新技术，鼓励高校科研成果转化。</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鼓励组织模式创新或进行资源整合。</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可持续性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项目的持续生存能力。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创新研发、生产销售、资源整合等持续运营能力。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项目模式可复制、可推广、具有示范效应等。</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引领教育</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必要条件</w:t>
            </w:r>
          </w:p>
        </w:tc>
        <w:tc>
          <w:tcPr>
            <w:tcW w:w="8363" w:type="dxa"/>
            <w:gridSpan w:val="2"/>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参加由学校、省市或全国组织的“青年红色筑梦之旅”活动，符合公益性要求。</w:t>
            </w:r>
          </w:p>
        </w:tc>
      </w:tr>
    </w:tbl>
    <w:p>
      <w:pPr>
        <w:rPr>
          <w:rFonts w:ascii="Calibri" w:hAnsi="Calibri" w:eastAsia="宋体" w:cs="Times New Roman"/>
          <w:szCs w:val="22"/>
        </w:rPr>
      </w:pPr>
    </w:p>
    <w:p>
      <w:pPr>
        <w:widowControl/>
        <w:rPr>
          <w:rFonts w:ascii="Calibri" w:hAnsi="Calibri" w:eastAsia="宋体" w:cs="Times New Roman"/>
          <w:szCs w:val="22"/>
        </w:rPr>
      </w:pPr>
      <w:r>
        <w:rPr>
          <w:rFonts w:ascii="Calibri" w:hAnsi="Calibri" w:eastAsia="宋体" w:cs="Times New Roman"/>
          <w:szCs w:val="22"/>
        </w:rPr>
        <w:br w:type="page"/>
      </w:r>
    </w:p>
    <w:p>
      <w:pPr>
        <w:spacing w:line="560" w:lineRule="exact"/>
        <w:jc w:val="left"/>
        <w:rPr>
          <w:rFonts w:ascii="仿宋_GB2312" w:hAnsi="仿宋_GB2312" w:eastAsia="仿宋_GB2312" w:cs="仿宋"/>
          <w:sz w:val="24"/>
          <w:szCs w:val="24"/>
        </w:rPr>
      </w:pPr>
      <w:r>
        <w:rPr>
          <w:rFonts w:hint="eastAsia" w:ascii="黑体" w:hAnsi="黑体" w:eastAsia="黑体" w:cs="仿宋_GB2312"/>
          <w:bCs/>
          <w:sz w:val="32"/>
          <w:szCs w:val="32"/>
        </w:rPr>
        <w:t>二、红旅赛道商业组项目</w:t>
      </w:r>
      <w:r>
        <w:rPr>
          <w:rFonts w:ascii="黑体" w:hAnsi="黑体" w:eastAsia="黑体" w:cs="仿宋_GB2312"/>
          <w:bCs/>
          <w:sz w:val="32"/>
          <w:szCs w:val="32"/>
        </w:rPr>
        <w:t>评审</w:t>
      </w:r>
      <w:r>
        <w:rPr>
          <w:rFonts w:hint="eastAsia" w:ascii="黑体" w:hAnsi="黑体" w:eastAsia="黑体" w:cs="仿宋_GB2312"/>
          <w:bCs/>
          <w:sz w:val="32"/>
          <w:szCs w:val="32"/>
        </w:rPr>
        <w:t>要点</w:t>
      </w:r>
    </w:p>
    <w:tbl>
      <w:tblPr>
        <w:tblStyle w:val="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评审要点</w:t>
            </w:r>
          </w:p>
        </w:tc>
        <w:tc>
          <w:tcPr>
            <w:tcW w:w="7513"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评审内容</w:t>
            </w:r>
          </w:p>
        </w:tc>
        <w:tc>
          <w:tcPr>
            <w:tcW w:w="850"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项目团队</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团队成员的基本素质、业务能力、奉献意愿和价值观与项目需求相匹配。</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团队的组织架构与分工协作合理。</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团队权益结构或公司股权结构合理。</w:t>
            </w:r>
          </w:p>
        </w:tc>
        <w:tc>
          <w:tcPr>
            <w:tcW w:w="850"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实效性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项目商业模式设计完整、可行，产品或服务对精准扶贫、乡村振兴和社区治理等社会问题的贡献度。</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在引入社会资源方面对农村组织和农民增收、地方产业结构优化的效果。</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项目对促进文化、教育、医疗、养老、环境保护与生态建设等方面的效果。</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4.项目的成长性与区域经济发展、产业转型升级相结合。</w:t>
            </w:r>
          </w:p>
        </w:tc>
        <w:tc>
          <w:tcPr>
            <w:tcW w:w="850" w:type="dxa"/>
            <w:vAlign w:val="center"/>
          </w:tcPr>
          <w:p>
            <w:pPr>
              <w:widowControl/>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创新性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鼓励技术或服务创新、引入或运用新技术，鼓励高校科研成果转化。</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鼓励在生产、服务、营销等方面创新。</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鼓励组织模式创新或进行资源整合。</w:t>
            </w:r>
          </w:p>
        </w:tc>
        <w:tc>
          <w:tcPr>
            <w:tcW w:w="850" w:type="dxa"/>
            <w:vAlign w:val="center"/>
          </w:tcPr>
          <w:p>
            <w:pPr>
              <w:widowControl/>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可持续性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项目的持续生存能力。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经济价值和社会价值适度融合。</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创新研发、生产销售、资源整合等持续运营能力。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项目模式可复制、可推广，具有示范效应。</w:t>
            </w:r>
          </w:p>
        </w:tc>
        <w:tc>
          <w:tcPr>
            <w:tcW w:w="850" w:type="dxa"/>
            <w:vAlign w:val="center"/>
          </w:tcPr>
          <w:p>
            <w:pPr>
              <w:widowControl/>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带动就业</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1.项目直接提供就业岗位的数量和质量。</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2.项目间接带动就业的能力和规模。</w:t>
            </w:r>
          </w:p>
        </w:tc>
        <w:tc>
          <w:tcPr>
            <w:tcW w:w="850" w:type="dxa"/>
            <w:vAlign w:val="center"/>
          </w:tcPr>
          <w:p>
            <w:pPr>
              <w:widowControl/>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引领教育</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2.突出大赛的育人本质，充分体现项目成长对团队成员创新精神、创业意识和创新创业能力的锻炼和提升作用。</w:t>
            </w:r>
          </w:p>
        </w:tc>
        <w:tc>
          <w:tcPr>
            <w:tcW w:w="850" w:type="dxa"/>
            <w:vAlign w:val="center"/>
          </w:tcPr>
          <w:p>
            <w:pPr>
              <w:widowControl/>
              <w:snapToGrid w:val="0"/>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必要条件</w:t>
            </w:r>
          </w:p>
        </w:tc>
        <w:tc>
          <w:tcPr>
            <w:tcW w:w="8363" w:type="dxa"/>
            <w:gridSpan w:val="2"/>
            <w:vAlign w:val="center"/>
          </w:tcPr>
          <w:p>
            <w:pPr>
              <w:widowControl/>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参加由学校、省市或全国组织的“青年红色筑梦之旅”活动。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9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39"/>
    <w:pPr>
      <w:jc w:val="left"/>
    </w:pPr>
    <w:rPr>
      <w:rFonts w:eastAsia="宋体" w:cs="Times New Roman"/>
      <w:sz w:val="21"/>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2 字符"/>
    <w:basedOn w:val="5"/>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2021-01-15T01:43:53Z</dcterms:created>
  <dc:creator>啊哈啊哈啊哈哈</dc:creator>
  <cp:lastModifiedBy>wumin</cp:lastModifiedBy>
  <dcterms:modified xsi:type="dcterms:W3CDTF">2021-01-15T01:44:13Z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