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</w:p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南京市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202</w:t>
      </w:r>
      <w:r w:rsidR="007A52B3"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2</w:t>
      </w:r>
      <w:bookmarkStart w:id="0" w:name="_GoBack"/>
      <w:bookmarkEnd w:id="0"/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年度留学人员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科技创新项目择优资助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申请</w:t>
      </w:r>
      <w:r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  <w:t>材料</w:t>
      </w:r>
    </w:p>
    <w:p w:rsidR="009B0AD8" w:rsidRDefault="009B0AD8" w:rsidP="009B0AD8">
      <w:pPr>
        <w:widowControl/>
        <w:spacing w:line="360" w:lineRule="auto"/>
        <w:ind w:left="142"/>
        <w:jc w:val="left"/>
        <w:rPr>
          <w:rFonts w:ascii="Times New Roman" w:eastAsia="方正黑体_GBK" w:hAnsi="Times New Roman"/>
          <w:b/>
          <w:spacing w:val="411"/>
          <w:kern w:val="0"/>
          <w:sz w:val="32"/>
          <w:szCs w:val="32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</w:p>
    <w:p w:rsidR="009B0AD8" w:rsidRDefault="009B0AD8" w:rsidP="007E6317">
      <w:pPr>
        <w:widowControl/>
        <w:spacing w:line="360" w:lineRule="auto"/>
        <w:ind w:leftChars="714" w:left="2759" w:hangingChars="450" w:hanging="1260"/>
        <w:jc w:val="left"/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申报单位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>南京中医药大学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 </w:t>
      </w:r>
    </w:p>
    <w:p w:rsidR="009B0AD8" w:rsidRPr="007E6317" w:rsidRDefault="009B0AD8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申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报人姓名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                  </w:t>
      </w:r>
    </w:p>
    <w:p w:rsidR="009B0AD8" w:rsidRDefault="009B0AD8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专业</w:t>
      </w:r>
      <w:r>
        <w:rPr>
          <w:rFonts w:ascii="Times New Roman" w:eastAsia="仿宋_GB2312" w:hAnsi="Times New Roman"/>
          <w:kern w:val="0"/>
          <w:sz w:val="28"/>
          <w:szCs w:val="28"/>
          <w:lang w:bidi="en-US"/>
        </w:rPr>
        <w:t>领域：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</w:t>
      </w:r>
      <w:r w:rsidR="007E6317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 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          </w:t>
      </w:r>
    </w:p>
    <w:p w:rsidR="009B0AD8" w:rsidRDefault="007E6317" w:rsidP="007E6317">
      <w:pPr>
        <w:widowControl/>
        <w:spacing w:line="360" w:lineRule="auto"/>
        <w:ind w:firstLineChars="550" w:firstLine="1540"/>
        <w:jc w:val="left"/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  <w:lang w:bidi="en-US"/>
        </w:rPr>
        <w:t>初审部门</w:t>
      </w:r>
      <w:r w:rsidR="009B0AD8">
        <w:rPr>
          <w:rFonts w:ascii="Times New Roman" w:eastAsia="仿宋_GB2312" w:hAnsi="Times New Roman"/>
          <w:kern w:val="0"/>
          <w:sz w:val="28"/>
          <w:szCs w:val="28"/>
          <w:lang w:bidi="en-US"/>
        </w:rPr>
        <w:t>：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>南京中医药大学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</w:t>
      </w:r>
      <w:r w:rsidR="009B0AD8"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en-US"/>
        </w:rPr>
        <w:t xml:space="preserve">   </w:t>
      </w:r>
      <w:r w:rsidR="009B0AD8">
        <w:rPr>
          <w:rFonts w:ascii="Times New Roman" w:eastAsia="仿宋_GB2312" w:hAnsi="Times New Roman"/>
          <w:kern w:val="0"/>
          <w:sz w:val="28"/>
          <w:szCs w:val="28"/>
          <w:u w:val="single"/>
          <w:lang w:bidi="en-US"/>
        </w:rPr>
        <w:t xml:space="preserve">  </w:t>
      </w:r>
    </w:p>
    <w:p w:rsidR="007C6B85" w:rsidRDefault="006C7A9B"/>
    <w:sectPr w:rsidR="007C6B85" w:rsidSect="0091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A9B" w:rsidRDefault="006C7A9B" w:rsidP="007A52B3">
      <w:r>
        <w:separator/>
      </w:r>
    </w:p>
  </w:endnote>
  <w:endnote w:type="continuationSeparator" w:id="0">
    <w:p w:rsidR="006C7A9B" w:rsidRDefault="006C7A9B" w:rsidP="007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A9B" w:rsidRDefault="006C7A9B" w:rsidP="007A52B3">
      <w:r>
        <w:separator/>
      </w:r>
    </w:p>
  </w:footnote>
  <w:footnote w:type="continuationSeparator" w:id="0">
    <w:p w:rsidR="006C7A9B" w:rsidRDefault="006C7A9B" w:rsidP="007A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D8"/>
    <w:rsid w:val="006C7A9B"/>
    <w:rsid w:val="007A52B3"/>
    <w:rsid w:val="007E6317"/>
    <w:rsid w:val="008A4D0E"/>
    <w:rsid w:val="00915B66"/>
    <w:rsid w:val="009B0AD8"/>
    <w:rsid w:val="00C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5A6D"/>
  <w15:docId w15:val="{A41A1B69-DEB5-4DC3-A820-E2C9FC0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2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2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CYD</cp:lastModifiedBy>
  <cp:revision>4</cp:revision>
  <dcterms:created xsi:type="dcterms:W3CDTF">2021-04-01T04:41:00Z</dcterms:created>
  <dcterms:modified xsi:type="dcterms:W3CDTF">2022-05-13T11:37:00Z</dcterms:modified>
</cp:coreProperties>
</file>